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4C28" w14:textId="5317501C" w:rsidR="00EE7F5E" w:rsidRDefault="00EE7F5E">
      <w:pPr>
        <w:jc w:val="center"/>
        <w:rPr>
          <w:rFonts w:ascii="Maiandra GD" w:hAnsi="Maiandra GD"/>
          <w:b/>
          <w:sz w:val="28"/>
          <w:szCs w:val="28"/>
        </w:rPr>
      </w:pPr>
      <w:r w:rsidRPr="004D32C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45CD134" wp14:editId="4DF37179">
            <wp:simplePos x="0" y="0"/>
            <wp:positionH relativeFrom="margin">
              <wp:align>center</wp:align>
            </wp:positionH>
            <wp:positionV relativeFrom="paragraph">
              <wp:posOffset>-225425</wp:posOffset>
            </wp:positionV>
            <wp:extent cx="1352550" cy="929855"/>
            <wp:effectExtent l="19050" t="19050" r="19050" b="22860"/>
            <wp:wrapNone/>
            <wp:docPr id="1026" name="image1.png" descr="http://gachara.wordpress.com/2008/04/16/mmwalimu-mati-truth-be-told-this-cabinet-is-bad-news-for-kenya/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352550" cy="92985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80B20" w14:textId="77777777" w:rsidR="00EE7F5E" w:rsidRDefault="00EE7F5E" w:rsidP="00EE7F5E">
      <w:pPr>
        <w:rPr>
          <w:rFonts w:ascii="Maiandra GD" w:hAnsi="Maiandra GD"/>
          <w:b/>
          <w:sz w:val="28"/>
          <w:szCs w:val="28"/>
        </w:rPr>
      </w:pPr>
    </w:p>
    <w:p w14:paraId="53920686" w14:textId="3D65EA57" w:rsidR="007C79DF" w:rsidRDefault="007C79DF">
      <w:pPr>
        <w:jc w:val="center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REPUBLIC OF KENYA</w:t>
      </w:r>
    </w:p>
    <w:p w14:paraId="52EFC574" w14:textId="053CF31C" w:rsidR="007C79DF" w:rsidRDefault="007C79DF" w:rsidP="009C354A">
      <w:pPr>
        <w:spacing w:after="0"/>
        <w:jc w:val="both"/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 xml:space="preserve">NAME OF THE </w:t>
      </w:r>
      <w:r w:rsidR="00DA4A1A">
        <w:rPr>
          <w:rFonts w:ascii="Maiandra GD" w:hAnsi="Maiandra GD"/>
          <w:b/>
          <w:sz w:val="28"/>
          <w:szCs w:val="28"/>
        </w:rPr>
        <w:t>RE</w:t>
      </w:r>
      <w:r w:rsidR="00C35076">
        <w:rPr>
          <w:rFonts w:ascii="Maiandra GD" w:hAnsi="Maiandra GD"/>
          <w:b/>
          <w:sz w:val="28"/>
          <w:szCs w:val="28"/>
        </w:rPr>
        <w:t>G</w:t>
      </w:r>
      <w:r w:rsidR="00DA4A1A">
        <w:rPr>
          <w:rFonts w:ascii="Maiandra GD" w:hAnsi="Maiandra GD"/>
          <w:b/>
          <w:sz w:val="28"/>
          <w:szCs w:val="28"/>
        </w:rPr>
        <w:t>ULATIONS</w:t>
      </w:r>
      <w:r w:rsidR="00E314A9">
        <w:rPr>
          <w:rFonts w:ascii="Maiandra GD" w:hAnsi="Maiandra GD"/>
          <w:b/>
          <w:sz w:val="28"/>
          <w:szCs w:val="28"/>
        </w:rPr>
        <w:t>:</w:t>
      </w:r>
      <w:r w:rsidR="009C354A">
        <w:rPr>
          <w:rFonts w:ascii="Maiandra GD" w:hAnsi="Maiandra GD"/>
          <w:b/>
          <w:sz w:val="28"/>
          <w:szCs w:val="28"/>
        </w:rPr>
        <w:t xml:space="preserve"> </w:t>
      </w:r>
      <w:r w:rsidR="00851FA1" w:rsidRPr="00851FA1">
        <w:rPr>
          <w:rFonts w:ascii="Maiandra GD" w:hAnsi="Maiandra GD"/>
          <w:b/>
          <w:sz w:val="28"/>
          <w:szCs w:val="28"/>
        </w:rPr>
        <w:t>PUBLIC FINANC</w:t>
      </w:r>
      <w:r w:rsidR="00645F8D">
        <w:rPr>
          <w:rFonts w:ascii="Maiandra GD" w:hAnsi="Maiandra GD"/>
          <w:b/>
          <w:sz w:val="28"/>
          <w:szCs w:val="28"/>
        </w:rPr>
        <w:t xml:space="preserve">E </w:t>
      </w:r>
      <w:r w:rsidR="00851FA1" w:rsidRPr="00851FA1">
        <w:rPr>
          <w:rFonts w:ascii="Maiandra GD" w:hAnsi="Maiandra GD"/>
          <w:b/>
          <w:sz w:val="28"/>
          <w:szCs w:val="28"/>
        </w:rPr>
        <w:t>MANAGEMENT (</w:t>
      </w:r>
      <w:r w:rsidR="00630FF4">
        <w:rPr>
          <w:rFonts w:ascii="Maiandra GD" w:hAnsi="Maiandra GD"/>
          <w:b/>
          <w:sz w:val="28"/>
          <w:szCs w:val="28"/>
        </w:rPr>
        <w:t xml:space="preserve">GOVERNMENT PRESS </w:t>
      </w:r>
      <w:r w:rsidR="003643A1" w:rsidRPr="003643A1">
        <w:rPr>
          <w:rFonts w:ascii="Maiandra GD" w:hAnsi="Maiandra GD"/>
          <w:b/>
          <w:sz w:val="28"/>
          <w:szCs w:val="28"/>
        </w:rPr>
        <w:t>FUND</w:t>
      </w:r>
      <w:r w:rsidR="003643A1">
        <w:rPr>
          <w:rFonts w:ascii="Maiandra GD" w:hAnsi="Maiandra GD"/>
          <w:b/>
          <w:sz w:val="28"/>
          <w:szCs w:val="28"/>
        </w:rPr>
        <w:t>) REGULATIONS, 202</w:t>
      </w:r>
      <w:r w:rsidR="003D5B76">
        <w:rPr>
          <w:rFonts w:ascii="Maiandra GD" w:hAnsi="Maiandra GD"/>
          <w:b/>
          <w:sz w:val="28"/>
          <w:szCs w:val="28"/>
        </w:rPr>
        <w:t>5</w:t>
      </w:r>
    </w:p>
    <w:p w14:paraId="4250DA16" w14:textId="77777777" w:rsidR="009C354A" w:rsidRDefault="009C354A" w:rsidP="009C354A">
      <w:pPr>
        <w:spacing w:after="0"/>
        <w:jc w:val="both"/>
        <w:rPr>
          <w:rFonts w:ascii="Maiandra GD" w:hAnsi="Maiandra GD"/>
          <w:b/>
          <w:sz w:val="28"/>
          <w:szCs w:val="28"/>
        </w:rPr>
      </w:pPr>
    </w:p>
    <w:p w14:paraId="0C2B88BF" w14:textId="0A2FBD91" w:rsidR="007C79DF" w:rsidRDefault="00F55067" w:rsidP="007C79DF">
      <w:pPr>
        <w:rPr>
          <w:rFonts w:ascii="Maiandra GD" w:hAnsi="Maiandra GD"/>
          <w:b/>
          <w:sz w:val="28"/>
          <w:szCs w:val="28"/>
        </w:rPr>
      </w:pPr>
      <w:r>
        <w:rPr>
          <w:rFonts w:ascii="Maiandra GD" w:hAnsi="Maiandra GD"/>
          <w:b/>
          <w:sz w:val="28"/>
          <w:szCs w:val="28"/>
        </w:rPr>
        <w:t>INSTITUTION</w:t>
      </w:r>
      <w:r w:rsidR="0088413B">
        <w:rPr>
          <w:rFonts w:ascii="Maiandra GD" w:hAnsi="Maiandra GD"/>
          <w:b/>
          <w:sz w:val="28"/>
          <w:szCs w:val="28"/>
        </w:rPr>
        <w:t xml:space="preserve">:  THE NATIONAL TREASURY   </w:t>
      </w:r>
      <w:r w:rsidR="009C354A">
        <w:rPr>
          <w:rFonts w:ascii="Maiandra GD" w:hAnsi="Maiandra GD"/>
          <w:b/>
          <w:sz w:val="28"/>
          <w:szCs w:val="28"/>
        </w:rPr>
        <w:tab/>
      </w:r>
      <w:r w:rsidR="009C354A">
        <w:rPr>
          <w:rFonts w:ascii="Maiandra GD" w:hAnsi="Maiandra GD"/>
          <w:b/>
          <w:sz w:val="28"/>
          <w:szCs w:val="28"/>
        </w:rPr>
        <w:tab/>
      </w:r>
      <w:r w:rsidR="009C354A">
        <w:rPr>
          <w:rFonts w:ascii="Maiandra GD" w:hAnsi="Maiandra GD"/>
          <w:b/>
          <w:sz w:val="28"/>
          <w:szCs w:val="28"/>
        </w:rPr>
        <w:tab/>
      </w:r>
      <w:r>
        <w:rPr>
          <w:rFonts w:ascii="Maiandra GD" w:hAnsi="Maiandra GD"/>
          <w:b/>
          <w:sz w:val="28"/>
          <w:szCs w:val="28"/>
        </w:rPr>
        <w:t>DATE</w:t>
      </w:r>
      <w:r w:rsidR="009C354A">
        <w:rPr>
          <w:rFonts w:ascii="Maiandra GD" w:hAnsi="Maiandra GD"/>
          <w:b/>
          <w:sz w:val="28"/>
          <w:szCs w:val="28"/>
        </w:rPr>
        <w:t xml:space="preserve">: </w:t>
      </w:r>
      <w:r w:rsidR="00263ECF">
        <w:rPr>
          <w:rFonts w:ascii="Maiandra GD" w:hAnsi="Maiandra GD"/>
          <w:b/>
          <w:sz w:val="28"/>
          <w:szCs w:val="28"/>
        </w:rPr>
        <w:t>__________________________________</w:t>
      </w:r>
    </w:p>
    <w:tbl>
      <w:tblPr>
        <w:tblStyle w:val="TableGrid"/>
        <w:tblW w:w="5686" w:type="pct"/>
        <w:tblInd w:w="-725" w:type="dxa"/>
        <w:tblLayout w:type="fixed"/>
        <w:tblLook w:val="04A0" w:firstRow="1" w:lastRow="0" w:firstColumn="1" w:lastColumn="0" w:noHBand="0" w:noVBand="1"/>
      </w:tblPr>
      <w:tblGrid>
        <w:gridCol w:w="957"/>
        <w:gridCol w:w="2194"/>
        <w:gridCol w:w="4050"/>
        <w:gridCol w:w="3308"/>
        <w:gridCol w:w="4218"/>
      </w:tblGrid>
      <w:tr w:rsidR="00F23A39" w14:paraId="69879B50" w14:textId="77777777" w:rsidTr="00263ECF">
        <w:trPr>
          <w:tblHeader/>
        </w:trPr>
        <w:tc>
          <w:tcPr>
            <w:tcW w:w="325" w:type="pct"/>
          </w:tcPr>
          <w:p w14:paraId="7C6F12F7" w14:textId="77777777" w:rsidR="00F23A39" w:rsidRDefault="00F55067" w:rsidP="00E41559">
            <w:pPr>
              <w:jc w:val="center"/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S/No</w:t>
            </w:r>
          </w:p>
        </w:tc>
        <w:tc>
          <w:tcPr>
            <w:tcW w:w="745" w:type="pct"/>
          </w:tcPr>
          <w:p w14:paraId="4C37840B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Regulation No.</w:t>
            </w:r>
          </w:p>
        </w:tc>
        <w:tc>
          <w:tcPr>
            <w:tcW w:w="1375" w:type="pct"/>
          </w:tcPr>
          <w:p w14:paraId="08D16CA5" w14:textId="77777777" w:rsidR="00F23A39" w:rsidRDefault="00F55067">
            <w:pPr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 xml:space="preserve">Provisions of the Regulations* </w:t>
            </w:r>
          </w:p>
        </w:tc>
        <w:tc>
          <w:tcPr>
            <w:tcW w:w="1123" w:type="pct"/>
          </w:tcPr>
          <w:p w14:paraId="6541B6D4" w14:textId="3CA261AC" w:rsidR="00F23A39" w:rsidRDefault="00D04C3D">
            <w:pPr>
              <w:rPr>
                <w:rFonts w:ascii="Maiandra GD" w:hAnsi="Maiandra GD"/>
                <w:b/>
                <w:sz w:val="26"/>
                <w:szCs w:val="26"/>
              </w:rPr>
            </w:pPr>
            <w:r w:rsidRPr="00D04C3D">
              <w:rPr>
                <w:rFonts w:ascii="Maiandra GD" w:hAnsi="Maiandra GD"/>
                <w:b/>
                <w:sz w:val="26"/>
                <w:szCs w:val="26"/>
              </w:rPr>
              <w:t>Proposed Amendment**</w:t>
            </w:r>
          </w:p>
        </w:tc>
        <w:tc>
          <w:tcPr>
            <w:tcW w:w="1432" w:type="pct"/>
          </w:tcPr>
          <w:p w14:paraId="250FC865" w14:textId="0163E9B1" w:rsidR="00F23A39" w:rsidRDefault="00D04C3D">
            <w:pPr>
              <w:rPr>
                <w:rFonts w:ascii="Maiandra GD" w:hAnsi="Maiandra GD"/>
                <w:b/>
                <w:sz w:val="26"/>
                <w:szCs w:val="26"/>
              </w:rPr>
            </w:pPr>
            <w:r w:rsidRPr="00D04C3D">
              <w:rPr>
                <w:rFonts w:ascii="Maiandra GD" w:hAnsi="Maiandra GD"/>
                <w:b/>
                <w:sz w:val="26"/>
                <w:szCs w:val="26"/>
              </w:rPr>
              <w:t>Rationale for Amendment Recommendation</w:t>
            </w:r>
          </w:p>
        </w:tc>
      </w:tr>
      <w:tr w:rsidR="00F23A39" w14:paraId="594E8F05" w14:textId="77777777" w:rsidTr="00263ECF">
        <w:trPr>
          <w:trHeight w:val="273"/>
        </w:trPr>
        <w:tc>
          <w:tcPr>
            <w:tcW w:w="325" w:type="pct"/>
          </w:tcPr>
          <w:p w14:paraId="125E36FD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44CB2951" w14:textId="659B729C" w:rsidR="00D04C3D" w:rsidRPr="00E41559" w:rsidRDefault="00EE1ED8">
            <w:pPr>
              <w:rPr>
                <w:rFonts w:ascii="Maiandra GD" w:hAnsi="Maiandra GD"/>
                <w:sz w:val="26"/>
                <w:szCs w:val="26"/>
              </w:rPr>
            </w:pPr>
            <w:r w:rsidRPr="00E41559">
              <w:rPr>
                <w:rFonts w:ascii="Maiandra GD" w:hAnsi="Maiandra GD"/>
                <w:sz w:val="26"/>
                <w:szCs w:val="26"/>
              </w:rPr>
              <w:t>PFM</w:t>
            </w:r>
            <w:r w:rsidR="00263ECF">
              <w:rPr>
                <w:rFonts w:ascii="Maiandra GD" w:hAnsi="Maiandra GD"/>
                <w:sz w:val="26"/>
                <w:szCs w:val="26"/>
              </w:rPr>
              <w:t xml:space="preserve"> </w:t>
            </w:r>
            <w:r w:rsidRPr="00E41559">
              <w:rPr>
                <w:rFonts w:ascii="Maiandra GD" w:hAnsi="Maiandra GD"/>
                <w:sz w:val="26"/>
                <w:szCs w:val="26"/>
              </w:rPr>
              <w:t>(</w:t>
            </w:r>
            <w:r w:rsidR="00102116">
              <w:rPr>
                <w:rFonts w:ascii="Maiandra GD" w:hAnsi="Maiandra GD"/>
                <w:sz w:val="26"/>
                <w:szCs w:val="26"/>
              </w:rPr>
              <w:t>Government Press Fund) regulations, 2025.</w:t>
            </w:r>
          </w:p>
        </w:tc>
        <w:tc>
          <w:tcPr>
            <w:tcW w:w="1375" w:type="pct"/>
          </w:tcPr>
          <w:p w14:paraId="40FCDF58" w14:textId="329CF1D9" w:rsidR="00F23A39" w:rsidRPr="00EE1ED8" w:rsidRDefault="00EE1ED8">
            <w:pPr>
              <w:rPr>
                <w:rFonts w:ascii="Maiandra GD" w:hAnsi="Maiandra GD"/>
                <w:sz w:val="26"/>
                <w:szCs w:val="26"/>
              </w:rPr>
            </w:pPr>
            <w:r w:rsidRPr="00EE1ED8">
              <w:rPr>
                <w:rFonts w:ascii="Maiandra GD" w:hAnsi="Maiandra GD"/>
                <w:sz w:val="26"/>
                <w:szCs w:val="26"/>
              </w:rPr>
              <w:t>Regulation</w:t>
            </w:r>
            <w:r w:rsidRPr="00EE1ED8">
              <w:rPr>
                <w:rFonts w:ascii="Maiandra GD" w:hAnsi="Maiandra GD"/>
                <w:b/>
                <w:sz w:val="26"/>
                <w:szCs w:val="26"/>
              </w:rPr>
              <w:t xml:space="preserve"> X</w:t>
            </w:r>
            <w:r w:rsidRPr="00EE1ED8">
              <w:rPr>
                <w:rFonts w:ascii="Maiandra GD" w:hAnsi="Maiandra GD"/>
                <w:sz w:val="26"/>
                <w:szCs w:val="26"/>
              </w:rPr>
              <w:t xml:space="preserve"> states </w:t>
            </w:r>
            <w:r w:rsidR="00680408">
              <w:rPr>
                <w:rFonts w:ascii="Maiandra GD" w:hAnsi="Maiandra GD"/>
                <w:sz w:val="26"/>
                <w:szCs w:val="26"/>
              </w:rPr>
              <w:t>a</w:t>
            </w:r>
            <w:r w:rsidRPr="00EE1ED8">
              <w:rPr>
                <w:rFonts w:ascii="Maiandra GD" w:hAnsi="Maiandra GD"/>
                <w:sz w:val="26"/>
                <w:szCs w:val="26"/>
              </w:rPr>
              <w:t>s follows:</w:t>
            </w:r>
          </w:p>
        </w:tc>
        <w:tc>
          <w:tcPr>
            <w:tcW w:w="1123" w:type="pct"/>
          </w:tcPr>
          <w:p w14:paraId="4011016B" w14:textId="47FD9B7C" w:rsidR="00F23A39" w:rsidRDefault="00EE1ED8">
            <w:pPr>
              <w:rPr>
                <w:rFonts w:ascii="Maiandra GD" w:hAnsi="Maiandra GD"/>
                <w:b/>
                <w:sz w:val="26"/>
                <w:szCs w:val="26"/>
              </w:rPr>
            </w:pPr>
            <w:r w:rsidRPr="00EE1ED8">
              <w:rPr>
                <w:rFonts w:ascii="Maiandra GD" w:hAnsi="Maiandra GD"/>
                <w:sz w:val="26"/>
                <w:szCs w:val="26"/>
              </w:rPr>
              <w:t xml:space="preserve">I/We propose Regulations </w:t>
            </w:r>
            <w:r w:rsidRPr="00EE1ED8">
              <w:rPr>
                <w:rFonts w:ascii="Maiandra GD" w:hAnsi="Maiandra GD"/>
                <w:b/>
                <w:sz w:val="26"/>
                <w:szCs w:val="26"/>
              </w:rPr>
              <w:t>X</w:t>
            </w:r>
            <w:r w:rsidRPr="00EE1ED8">
              <w:rPr>
                <w:rFonts w:ascii="Maiandra GD" w:hAnsi="Maiandra GD"/>
                <w:sz w:val="26"/>
                <w:szCs w:val="26"/>
              </w:rPr>
              <w:t xml:space="preserve"> to state as follows</w:t>
            </w:r>
            <w:r>
              <w:rPr>
                <w:rFonts w:ascii="Maiandra GD" w:hAnsi="Maiandra GD"/>
                <w:b/>
                <w:sz w:val="26"/>
                <w:szCs w:val="26"/>
              </w:rPr>
              <w:t>:</w:t>
            </w:r>
          </w:p>
        </w:tc>
        <w:tc>
          <w:tcPr>
            <w:tcW w:w="1432" w:type="pct"/>
          </w:tcPr>
          <w:p w14:paraId="67704687" w14:textId="6BFD335D" w:rsidR="00F23A39" w:rsidRPr="00EE1ED8" w:rsidRDefault="00EE1ED8" w:rsidP="00EE1ED8">
            <w:pPr>
              <w:rPr>
                <w:rFonts w:ascii="Maiandra GD" w:hAnsi="Maiandra GD"/>
                <w:sz w:val="26"/>
                <w:szCs w:val="26"/>
              </w:rPr>
            </w:pPr>
            <w:r w:rsidRPr="00EE1ED8">
              <w:rPr>
                <w:rFonts w:ascii="Maiandra GD" w:hAnsi="Maiandra GD"/>
                <w:sz w:val="26"/>
                <w:szCs w:val="26"/>
              </w:rPr>
              <w:t>The</w:t>
            </w:r>
            <w:r>
              <w:rPr>
                <w:rFonts w:ascii="Maiandra GD" w:hAnsi="Maiandra GD"/>
                <w:sz w:val="26"/>
                <w:szCs w:val="26"/>
              </w:rPr>
              <w:t xml:space="preserve"> rationale of amending/</w:t>
            </w:r>
            <w:r w:rsidR="004219BE">
              <w:rPr>
                <w:rFonts w:ascii="Maiandra GD" w:hAnsi="Maiandra GD"/>
                <w:sz w:val="26"/>
                <w:szCs w:val="26"/>
              </w:rPr>
              <w:t xml:space="preserve">deleting </w:t>
            </w:r>
            <w:r w:rsidR="004219BE" w:rsidRPr="00EE1ED8">
              <w:rPr>
                <w:rFonts w:ascii="Maiandra GD" w:hAnsi="Maiandra GD"/>
                <w:sz w:val="26"/>
                <w:szCs w:val="26"/>
              </w:rPr>
              <w:t>Regulation</w:t>
            </w:r>
            <w:r w:rsidRPr="00EE1ED8">
              <w:rPr>
                <w:rFonts w:ascii="Maiandra GD" w:hAnsi="Maiandra GD"/>
                <w:sz w:val="26"/>
                <w:szCs w:val="26"/>
              </w:rPr>
              <w:t xml:space="preserve"> </w:t>
            </w:r>
            <w:r w:rsidRPr="00EE1ED8">
              <w:rPr>
                <w:rFonts w:ascii="Maiandra GD" w:hAnsi="Maiandra GD"/>
                <w:b/>
                <w:sz w:val="26"/>
                <w:szCs w:val="26"/>
              </w:rPr>
              <w:t>X</w:t>
            </w:r>
            <w:r w:rsidRPr="00EE1ED8">
              <w:rPr>
                <w:rFonts w:ascii="Maiandra GD" w:hAnsi="Maiandra GD"/>
                <w:sz w:val="26"/>
                <w:szCs w:val="26"/>
              </w:rPr>
              <w:t xml:space="preserve"> is because…….</w:t>
            </w:r>
          </w:p>
        </w:tc>
      </w:tr>
      <w:tr w:rsidR="00F23A39" w14:paraId="78F67F60" w14:textId="77777777" w:rsidTr="00263ECF">
        <w:trPr>
          <w:trHeight w:val="1070"/>
        </w:trPr>
        <w:tc>
          <w:tcPr>
            <w:tcW w:w="325" w:type="pct"/>
          </w:tcPr>
          <w:p w14:paraId="35D194D3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79871ADC" w14:textId="7C315823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75" w:type="pct"/>
          </w:tcPr>
          <w:p w14:paraId="4F1E60F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23" w:type="pct"/>
          </w:tcPr>
          <w:p w14:paraId="5B7B6F26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32" w:type="pct"/>
          </w:tcPr>
          <w:p w14:paraId="2963E936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 w14:paraId="18091981" w14:textId="77777777" w:rsidTr="00263ECF">
        <w:trPr>
          <w:trHeight w:val="1070"/>
        </w:trPr>
        <w:tc>
          <w:tcPr>
            <w:tcW w:w="325" w:type="pct"/>
          </w:tcPr>
          <w:p w14:paraId="23818003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5F2DD52C" w14:textId="0C0F393E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375" w:type="pct"/>
          </w:tcPr>
          <w:p w14:paraId="7C57ED58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123" w:type="pct"/>
          </w:tcPr>
          <w:p w14:paraId="54394C8B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  <w:tc>
          <w:tcPr>
            <w:tcW w:w="1432" w:type="pct"/>
          </w:tcPr>
          <w:p w14:paraId="353A48D6" w14:textId="77777777" w:rsidR="00F23A39" w:rsidRDefault="00F23A39">
            <w:pPr>
              <w:rPr>
                <w:rFonts w:ascii="Maiandra GD" w:hAnsi="Maiandra GD"/>
                <w:b/>
                <w:sz w:val="26"/>
                <w:szCs w:val="26"/>
              </w:rPr>
            </w:pPr>
          </w:p>
        </w:tc>
      </w:tr>
      <w:tr w:rsidR="00F23A39" w14:paraId="745C70C1" w14:textId="77777777" w:rsidTr="00263ECF">
        <w:trPr>
          <w:trHeight w:val="980"/>
        </w:trPr>
        <w:tc>
          <w:tcPr>
            <w:tcW w:w="325" w:type="pct"/>
          </w:tcPr>
          <w:p w14:paraId="30242296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0A02C588" w14:textId="3F13C32F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2760B49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43FC076D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36B5B7E4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18A342B8" w14:textId="77777777" w:rsidTr="00263ECF">
        <w:trPr>
          <w:trHeight w:val="1070"/>
        </w:trPr>
        <w:tc>
          <w:tcPr>
            <w:tcW w:w="325" w:type="pct"/>
          </w:tcPr>
          <w:p w14:paraId="195E8E88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0D5AD977" w14:textId="7433BCBC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715555C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71C8082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21ECE894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76DE5B6B" w14:textId="77777777" w:rsidTr="00263ECF">
        <w:trPr>
          <w:trHeight w:val="1070"/>
        </w:trPr>
        <w:tc>
          <w:tcPr>
            <w:tcW w:w="325" w:type="pct"/>
          </w:tcPr>
          <w:p w14:paraId="4A435539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1109FEC1" w14:textId="7FDC7041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477EF5C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6CA7879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7209A3D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08239429" w14:textId="77777777" w:rsidTr="00263ECF">
        <w:trPr>
          <w:trHeight w:val="1142"/>
        </w:trPr>
        <w:tc>
          <w:tcPr>
            <w:tcW w:w="325" w:type="pct"/>
          </w:tcPr>
          <w:p w14:paraId="4B6617A0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284CDF52" w14:textId="46CB6679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282014A6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71C4DF32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28B37887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68023152" w14:textId="77777777" w:rsidTr="00263ECF">
        <w:trPr>
          <w:trHeight w:val="980"/>
        </w:trPr>
        <w:tc>
          <w:tcPr>
            <w:tcW w:w="325" w:type="pct"/>
          </w:tcPr>
          <w:p w14:paraId="57F79673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33D6C91A" w14:textId="0427095A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51EDC170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2922BB1C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3470D75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1132E18C" w14:textId="77777777" w:rsidTr="00263ECF">
        <w:trPr>
          <w:trHeight w:val="1160"/>
        </w:trPr>
        <w:tc>
          <w:tcPr>
            <w:tcW w:w="325" w:type="pct"/>
          </w:tcPr>
          <w:p w14:paraId="372AF546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3C5EFD81" w14:textId="689E698E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2330235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08C7B205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70052A41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F23A39" w14:paraId="67E883EB" w14:textId="77777777" w:rsidTr="00263ECF">
        <w:trPr>
          <w:trHeight w:val="1160"/>
        </w:trPr>
        <w:tc>
          <w:tcPr>
            <w:tcW w:w="325" w:type="pct"/>
          </w:tcPr>
          <w:p w14:paraId="68037AEB" w14:textId="77777777" w:rsidR="00F23A39" w:rsidRDefault="00F23A39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688F7903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37FCAE75" w14:textId="20445EB4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73BD86A8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48E3D829" w14:textId="77777777" w:rsidR="00F23A39" w:rsidRDefault="00F23A39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1F9EF09F" w14:textId="77777777" w:rsidTr="00263ECF">
        <w:trPr>
          <w:trHeight w:val="1070"/>
        </w:trPr>
        <w:tc>
          <w:tcPr>
            <w:tcW w:w="325" w:type="pct"/>
          </w:tcPr>
          <w:p w14:paraId="14F567D7" w14:textId="77777777" w:rsidR="00B9028F" w:rsidRDefault="00B9028F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259D6EE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23B429D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51B5C262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44EEFE4F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  <w:tr w:rsidR="00B9028F" w14:paraId="7CF3EF84" w14:textId="77777777" w:rsidTr="00263ECF">
        <w:trPr>
          <w:trHeight w:val="1070"/>
        </w:trPr>
        <w:tc>
          <w:tcPr>
            <w:tcW w:w="325" w:type="pct"/>
          </w:tcPr>
          <w:p w14:paraId="2F81C806" w14:textId="77777777" w:rsidR="00B9028F" w:rsidRDefault="00B9028F" w:rsidP="00E41559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745" w:type="pct"/>
          </w:tcPr>
          <w:p w14:paraId="20E353DD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375" w:type="pct"/>
          </w:tcPr>
          <w:p w14:paraId="4C151C47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123" w:type="pct"/>
          </w:tcPr>
          <w:p w14:paraId="60EAA536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  <w:tc>
          <w:tcPr>
            <w:tcW w:w="1432" w:type="pct"/>
          </w:tcPr>
          <w:p w14:paraId="24D0E528" w14:textId="77777777" w:rsidR="00B9028F" w:rsidRDefault="00B9028F">
            <w:pPr>
              <w:rPr>
                <w:rFonts w:ascii="Maiandra GD" w:hAnsi="Maiandra GD"/>
                <w:sz w:val="26"/>
                <w:szCs w:val="26"/>
              </w:rPr>
            </w:pPr>
          </w:p>
        </w:tc>
      </w:tr>
    </w:tbl>
    <w:p w14:paraId="2D9F369A" w14:textId="77777777" w:rsidR="00E41559" w:rsidRDefault="00E41559">
      <w:pPr>
        <w:spacing w:after="0" w:line="240" w:lineRule="auto"/>
        <w:rPr>
          <w:rFonts w:ascii="Maiandra GD" w:hAnsi="Maiandra GD"/>
          <w:b/>
          <w:sz w:val="26"/>
          <w:szCs w:val="26"/>
        </w:rPr>
      </w:pPr>
    </w:p>
    <w:p w14:paraId="5E19C535" w14:textId="012CC571" w:rsidR="00F23A39" w:rsidRDefault="00F55067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  <w:sz w:val="26"/>
          <w:szCs w:val="26"/>
        </w:rPr>
        <w:t>*</w:t>
      </w:r>
      <w:r>
        <w:rPr>
          <w:rFonts w:ascii="Maiandra GD" w:hAnsi="Maiandra GD"/>
        </w:rPr>
        <w:t>Provide text on exact wording of the provision in the regulations paragraph or sub</w:t>
      </w:r>
      <w:r w:rsidR="00823A17">
        <w:rPr>
          <w:rFonts w:ascii="Maiandra GD" w:hAnsi="Maiandra GD"/>
        </w:rPr>
        <w:t xml:space="preserve"> </w:t>
      </w:r>
      <w:r>
        <w:rPr>
          <w:rFonts w:ascii="Maiandra GD" w:hAnsi="Maiandra GD"/>
        </w:rPr>
        <w:t>paragraph</w:t>
      </w:r>
    </w:p>
    <w:p w14:paraId="6BE590F5" w14:textId="2465EBEC" w:rsidR="00F23A39" w:rsidRPr="007F21B5" w:rsidRDefault="00F55067" w:rsidP="007F21B5">
      <w:p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b/>
        </w:rPr>
        <w:t>**</w:t>
      </w:r>
      <w:r>
        <w:rPr>
          <w:rFonts w:ascii="Maiandra GD" w:hAnsi="Maiandra GD"/>
        </w:rPr>
        <w:t xml:space="preserve"> provide the exact wording of how the proposed amendment to the regulations paragraph or sub paragraph is proposed to read</w:t>
      </w:r>
      <w:r>
        <w:rPr>
          <w:rFonts w:ascii="Maiandra GD" w:hAnsi="Maiandra GD"/>
          <w:sz w:val="26"/>
          <w:szCs w:val="26"/>
        </w:rPr>
        <w:t xml:space="preserve">. </w:t>
      </w:r>
    </w:p>
    <w:sectPr w:rsidR="00F23A39" w:rsidRPr="007F21B5" w:rsidSect="00127353">
      <w:headerReference w:type="default" r:id="rId8"/>
      <w:pgSz w:w="15840" w:h="12240" w:orient="landscape"/>
      <w:pgMar w:top="0" w:right="1440" w:bottom="72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8D6EA" w14:textId="77777777" w:rsidR="00B92F92" w:rsidRDefault="00B92F92">
      <w:pPr>
        <w:spacing w:after="0" w:line="240" w:lineRule="auto"/>
      </w:pPr>
      <w:r>
        <w:separator/>
      </w:r>
    </w:p>
  </w:endnote>
  <w:endnote w:type="continuationSeparator" w:id="0">
    <w:p w14:paraId="00E519FF" w14:textId="77777777" w:rsidR="00B92F92" w:rsidRDefault="00B9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1316B" w14:textId="77777777" w:rsidR="00B92F92" w:rsidRDefault="00B92F92">
      <w:pPr>
        <w:spacing w:after="0" w:line="240" w:lineRule="auto"/>
      </w:pPr>
      <w:r>
        <w:separator/>
      </w:r>
    </w:p>
  </w:footnote>
  <w:footnote w:type="continuationSeparator" w:id="0">
    <w:p w14:paraId="3130ACDC" w14:textId="77777777" w:rsidR="00B92F92" w:rsidRDefault="00B92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A5AD" w14:textId="77777777" w:rsidR="00F23A39" w:rsidRDefault="00F55067">
    <w:pPr>
      <w:ind w:left="9360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sz w:val="24"/>
        <w:szCs w:val="24"/>
      </w:rPr>
      <w:t xml:space="preserve">                          </w:t>
    </w:r>
    <w:r>
      <w:rPr>
        <w:rFonts w:ascii="Maiandra GD" w:hAnsi="Maiandra GD"/>
        <w:sz w:val="18"/>
        <w:szCs w:val="18"/>
      </w:rPr>
      <w:t>Format for Comments</w:t>
    </w:r>
  </w:p>
  <w:p w14:paraId="3B77A841" w14:textId="77777777" w:rsidR="00F23A39" w:rsidRDefault="00F23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74B9"/>
    <w:multiLevelType w:val="hybridMultilevel"/>
    <w:tmpl w:val="747C2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F1A7D"/>
    <w:multiLevelType w:val="hybridMultilevel"/>
    <w:tmpl w:val="1A2A358E"/>
    <w:lvl w:ilvl="0" w:tplc="89AC0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93457"/>
    <w:multiLevelType w:val="hybridMultilevel"/>
    <w:tmpl w:val="120EE31C"/>
    <w:lvl w:ilvl="0" w:tplc="249E4BCA">
      <w:start w:val="4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E2461"/>
    <w:multiLevelType w:val="hybridMultilevel"/>
    <w:tmpl w:val="5B4E30C6"/>
    <w:lvl w:ilvl="0" w:tplc="8B68AC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0207"/>
    <w:multiLevelType w:val="hybridMultilevel"/>
    <w:tmpl w:val="5726AC04"/>
    <w:lvl w:ilvl="0" w:tplc="A66059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62EB4"/>
    <w:multiLevelType w:val="hybridMultilevel"/>
    <w:tmpl w:val="FFCA7018"/>
    <w:lvl w:ilvl="0" w:tplc="E8FA46D2">
      <w:start w:val="1"/>
      <w:numFmt w:val="lowerRoman"/>
      <w:lvlText w:val="%1)"/>
      <w:lvlJc w:val="left"/>
      <w:pPr>
        <w:ind w:left="1440" w:hanging="720"/>
      </w:pPr>
      <w:rPr>
        <w:rFonts w:ascii="Maiandra GD" w:eastAsiaTheme="minorHAnsi" w:hAnsi="Maiandra GD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1169396">
    <w:abstractNumId w:val="6"/>
  </w:num>
  <w:num w:numId="2" w16cid:durableId="516193777">
    <w:abstractNumId w:val="5"/>
  </w:num>
  <w:num w:numId="3" w16cid:durableId="138427870">
    <w:abstractNumId w:val="2"/>
  </w:num>
  <w:num w:numId="4" w16cid:durableId="884676669">
    <w:abstractNumId w:val="4"/>
  </w:num>
  <w:num w:numId="5" w16cid:durableId="1912232830">
    <w:abstractNumId w:val="3"/>
  </w:num>
  <w:num w:numId="6" w16cid:durableId="411240711">
    <w:abstractNumId w:val="1"/>
  </w:num>
  <w:num w:numId="7" w16cid:durableId="121137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A39"/>
    <w:rsid w:val="000109EF"/>
    <w:rsid w:val="00043A09"/>
    <w:rsid w:val="00077942"/>
    <w:rsid w:val="000E2923"/>
    <w:rsid w:val="00102116"/>
    <w:rsid w:val="0012522A"/>
    <w:rsid w:val="00127353"/>
    <w:rsid w:val="00133EDC"/>
    <w:rsid w:val="002145CC"/>
    <w:rsid w:val="00227DCF"/>
    <w:rsid w:val="00263ECF"/>
    <w:rsid w:val="0031011D"/>
    <w:rsid w:val="003643A1"/>
    <w:rsid w:val="003909CE"/>
    <w:rsid w:val="003D5B76"/>
    <w:rsid w:val="004219BE"/>
    <w:rsid w:val="00455235"/>
    <w:rsid w:val="004F4AAB"/>
    <w:rsid w:val="005060A4"/>
    <w:rsid w:val="005702FB"/>
    <w:rsid w:val="006232B6"/>
    <w:rsid w:val="00630FF4"/>
    <w:rsid w:val="00645F8D"/>
    <w:rsid w:val="0067351F"/>
    <w:rsid w:val="00680408"/>
    <w:rsid w:val="007069C9"/>
    <w:rsid w:val="007C79DF"/>
    <w:rsid w:val="007D7D6D"/>
    <w:rsid w:val="007F21B5"/>
    <w:rsid w:val="00823A17"/>
    <w:rsid w:val="00851FA1"/>
    <w:rsid w:val="00852180"/>
    <w:rsid w:val="00860942"/>
    <w:rsid w:val="0088413B"/>
    <w:rsid w:val="008E3E71"/>
    <w:rsid w:val="00944111"/>
    <w:rsid w:val="009532C4"/>
    <w:rsid w:val="009C354A"/>
    <w:rsid w:val="00A323A0"/>
    <w:rsid w:val="00A663C3"/>
    <w:rsid w:val="00AE1541"/>
    <w:rsid w:val="00B523EF"/>
    <w:rsid w:val="00B9028F"/>
    <w:rsid w:val="00B92F92"/>
    <w:rsid w:val="00C11A0C"/>
    <w:rsid w:val="00C35076"/>
    <w:rsid w:val="00CE7180"/>
    <w:rsid w:val="00CF186E"/>
    <w:rsid w:val="00D04C3D"/>
    <w:rsid w:val="00DA3EBA"/>
    <w:rsid w:val="00DA4A1A"/>
    <w:rsid w:val="00DB5DBC"/>
    <w:rsid w:val="00E314A9"/>
    <w:rsid w:val="00E41559"/>
    <w:rsid w:val="00E4667A"/>
    <w:rsid w:val="00E5629A"/>
    <w:rsid w:val="00EE166F"/>
    <w:rsid w:val="00EE1ED8"/>
    <w:rsid w:val="00EE7F5E"/>
    <w:rsid w:val="00F23A39"/>
    <w:rsid w:val="00F54781"/>
    <w:rsid w:val="00F55067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EA73E"/>
  <w15:docId w15:val="{3DA2FFB0-A045-40D4-BC96-FF94E342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638</dc:creator>
  <cp:lastModifiedBy>Anthony Mukira</cp:lastModifiedBy>
  <cp:revision>5</cp:revision>
  <cp:lastPrinted>2025-02-28T11:28:00Z</cp:lastPrinted>
  <dcterms:created xsi:type="dcterms:W3CDTF">2025-02-28T05:53:00Z</dcterms:created>
  <dcterms:modified xsi:type="dcterms:W3CDTF">2025-03-12T07:16:00Z</dcterms:modified>
</cp:coreProperties>
</file>